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23DB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3DB3" w:rsidRDefault="00BE2F8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23DB3" w:rsidRDefault="00BE2F85">
            <w:pPr>
              <w:spacing w:after="0" w:line="240" w:lineRule="auto"/>
            </w:pPr>
            <w:r>
              <w:t>9755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3DB3" w:rsidRDefault="00BE2F8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23DB3" w:rsidRDefault="00BE2F85">
            <w:pPr>
              <w:spacing w:after="0" w:line="240" w:lineRule="auto"/>
            </w:pPr>
            <w:r>
              <w:t>OSNOVNA ŠKOLA DOBRIŠA CESARIĆ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3DB3" w:rsidRDefault="00BE2F8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23DB3" w:rsidRDefault="00BE2F85">
            <w:pPr>
              <w:spacing w:after="0" w:line="240" w:lineRule="auto"/>
            </w:pPr>
            <w:r>
              <w:t>31</w:t>
            </w:r>
          </w:p>
        </w:tc>
      </w:tr>
    </w:tbl>
    <w:p w:rsidR="00123DB3" w:rsidRDefault="00BE2F85">
      <w:r>
        <w:br/>
      </w:r>
    </w:p>
    <w:p w:rsidR="00123DB3" w:rsidRDefault="00BE2F8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23DB3" w:rsidRDefault="00BE2F8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23DB3" w:rsidRDefault="00BE2F8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2.127.314,67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2.312.949,34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2.100.007,08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2.510.871,80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123D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197.922,46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18.093,47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33.301,39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184,1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123D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18.093,47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33.301,39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184,1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123D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123D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231.223,85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U Izvještaju o prihodima i rashodima, primicima i izdacima za razdoblje od 01. siječnja do 31. prosinca 2025. godine iskazan je:</w:t>
      </w:r>
    </w:p>
    <w:p w:rsidR="00123DB3" w:rsidRDefault="00BE2F85">
      <w:r>
        <w:t>manjak  prihoda od poslovanja  u iznosu  197.922,46 eura,</w:t>
      </w:r>
    </w:p>
    <w:p w:rsidR="00123DB3" w:rsidRDefault="00BE2F85">
      <w:r>
        <w:t>manjak prihoda od nefinancijske imovine  u iznosu 33.301,39 eura,</w:t>
      </w:r>
    </w:p>
    <w:p w:rsidR="00123DB3" w:rsidRDefault="00BE2F85">
      <w:r>
        <w:t>a t</w:t>
      </w:r>
      <w:r>
        <w:t>o znači da je iskazan ukupan manjak prihoda u iznosu 231.223,85 eura.</w:t>
      </w:r>
    </w:p>
    <w:p w:rsidR="00123DB3" w:rsidRDefault="00BE2F85">
      <w:r>
        <w:lastRenderedPageBreak/>
        <w:br/>
      </w:r>
    </w:p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</w:t>
            </w:r>
            <w:r>
              <w:rPr>
                <w:sz w:val="18"/>
              </w:rPr>
              <w:t xml:space="preserve">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20.561,40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 xml:space="preserve">U izvještajnom razdoblju prethodne godine je ostvaren prihod od HZZ za mjeru pripravništva u iznosu 20.561,40 </w:t>
      </w:r>
      <w:proofErr w:type="spellStart"/>
      <w:r>
        <w:t>eur</w:t>
      </w:r>
      <w:proofErr w:type="spellEnd"/>
      <w:r>
        <w:t>, a u tekućem razdoblju nije bilo ovog prihoda.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1.799.095,86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1.927.978,72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prihodi u tekućoj godini zbog povećanja koeficijenata na plaće svim djelatnicima od 01.ožujka 2024.g., te veće osnovice za 2% od 01.veljače 2025.g.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157,5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U tekućem razdoblju je doznačeno više sredstava za nabavku lektire i udžbenika za učenike.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20.953,87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70.721,57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337,5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Prihodi tekuće godine se odnose na plaće 5 pomoćnika u nastavi iz projekta „Petica za dvoje - VIII. faza“, a koji su bili zaposleni prethodne godine u razdoblju tek od 01.09.2024.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36.080,50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50.746,82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140,6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prihod  u tekućoj godini jer je veći broj učenika koji su u produženom boravku, a i povećana je cijena od rujna 2024.g.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15.586,60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13.734,00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88,1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U tekućoj godini je ostvaren manji prihod od najma dvorane.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U tekućem razdoblju je ostvarena kapitalna donacija za nabavku solarne klupe, dok prethodne godine nije bilo kapitalne donacije.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8.377,57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10.732,50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U tekućoj godini je nabavljeno više opreme, te je doznačen veći prihod od osnivača.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1.390.403,11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1.698.207,50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rashodi u odnosu na isto razdoblje prethodne godine, zbog povećanja koeficijenata za plaće svim djelatnicima od 01.ožujka 2024.g., te veće osnovice za 2% od 01.veljače 2025.g., zaposlenja sedam pomoćnika u nastavi i četvrte učiteljice u produženom bor</w:t>
      </w:r>
      <w:r>
        <w:t>avku i zbog prikazanih 13 rashoda za plaće u tekućoj godini.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25.188,48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43.526,24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172,8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rashodi u tekućem razdoblju zbog velikog broja zamjena za djelatnike koji su na bolovanju ili službeno odsutni.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47.891,96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56.475,38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rashodi za smjenski, dvokratni rad učitelja, te rad u kombiniranom razrednom odjelu.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225.564,53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280.656,37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rashodi  razmjerno povećanju plaća zbog već navedenog razloga.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</w:t>
            </w:r>
            <w:r>
              <w:rPr>
                <w:sz w:val="18"/>
              </w:rPr>
              <w:t>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20.406,06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25.685,71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Do većih rashoda u tekućoj godini je došlo zbog većeg broja putnika sa većom udaljenosti i većeg broja osoba koje imaju pravo na prijevoz prema novom pravu iz TKU od 01.ožujka 2025.g.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132,2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U tekućem razdoblju je bilo više edukacija na kojima se plaća kotizacija.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7.951,62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203,5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Do većih rashoda u tekućoj godini je došlo zbog nabavke više materijala u svrhu odrade potrebnih popravaka.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5.651,90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6.247,71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rashodi u tekućoj godini zbog više odrađenih periodičkih pregleda.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6.842,74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479,0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rashodi u tekućoj godini zbog računa za osiguranje imovine koji su poslani početkom 2025.g. umjesto u prosincu 2024.g.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149,1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rashodi jer se nabavljalo više potrebnih stvari za uređenje okoliša.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123D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</w:t>
            </w:r>
            <w:r>
              <w:rPr>
                <w:sz w:val="18"/>
              </w:rPr>
              <w:t>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197.922,46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Manjak prihoda poslovanja je nastao jer se u tekućoj godini prikazalo u rashodu ukupno 13 plaća,  a za 12 su knjiženi prihodi, te za prikazane materijalne rashode duže razdoblje nisu doznačena sredstva od osnivača.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13.754,75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148,7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rashodi u tekućoj godini, jer je nabavljeno više računalne opreme i uredskog namještaja.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U tekućem razdoblju nabavljena je sportska oprema za školsko igralište, dok u prethodnom razdoblju nije bilo navedenog rashoda.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7.868,25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153,2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rashodi u tekućoj godini, jer je nabavljeno više opreme i uređaja za kuhinju.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5.053,39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rashodi u tekućoj godini, jer je nabavljeno više udžbenika i lektire.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123D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18.093,47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33.301,39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184,1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Ostvaren je manjak prihoda nefinancijske imovine jer je nabavljena imovina iz prihoda poslovanja, a ne od prodaje nefinancijske imovine.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123D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231.223,85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123D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197.994,46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 xml:space="preserve">U izvještajnom razdoblju tekuće godine iskazan je manjak prihoda i primitaka u iznosu 231.223,85 eura i višak prihoda i primitaka - preneseni u iznosu 33.229,9 </w:t>
      </w:r>
      <w:proofErr w:type="spellStart"/>
      <w:r>
        <w:t>eur</w:t>
      </w:r>
      <w:proofErr w:type="spellEnd"/>
      <w:r>
        <w:t>, što znači da je  na kraju tekuće godine iskazan manjak prihoda i primitaka za pokriće u slj</w:t>
      </w:r>
      <w:r>
        <w:t xml:space="preserve">edećem razdoblju u iznosu 197.994,46  eura. Navedeni manjak će se u </w:t>
      </w:r>
      <w:proofErr w:type="spellStart"/>
      <w:r>
        <w:t>cjelosti</w:t>
      </w:r>
      <w:proofErr w:type="spellEnd"/>
      <w:r>
        <w:t xml:space="preserve"> pokriti nakon što budu doznačena sredstva tijekom 2026.g. od </w:t>
      </w:r>
      <w:proofErr w:type="spellStart"/>
      <w:r>
        <w:t>platitelja</w:t>
      </w:r>
      <w:proofErr w:type="spellEnd"/>
      <w:r>
        <w:t xml:space="preserve"> koji su prema nama u financijskoj obvezi.</w:t>
      </w:r>
    </w:p>
    <w:p w:rsidR="00123DB3" w:rsidRDefault="00BE2F85">
      <w:r>
        <w:t> 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</w:t>
            </w:r>
            <w:r>
              <w:rPr>
                <w:b/>
                <w:sz w:val="18"/>
              </w:rPr>
              <w:t>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107.423,29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98.706,87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91,9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Nefinancijska  imovina iskazuje  smanjenje od 8.716,42 eura, jer je nabavljeno manje imovine.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21.163,47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25.806,92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Nabavljeno je više sportske opreme, obnovljeno je školsko igralište.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37.638,92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45.507,17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Nabavljeno je više opreme i uređaja za ostale namjene, obnovljena oprema za kuhinju i nabavljene solarne klupe.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41.414,72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Na računu je iznos od samo 814,91 eura, jer su pomireni računi prema valuti plaćanja. 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6690,6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Veći iznos na kraju razdoblja zbog potraživanja za bolovanje na teret HZZO koje se refundira.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iz inozemstva i od subjekata </w:t>
            </w:r>
            <w:r>
              <w:rPr>
                <w:sz w:val="18"/>
              </w:rPr>
              <w:t>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153.147,04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Potraživanja na ovoj poziciji su od početka godine u obvezi knjiženja.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157.168,60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Podskupina računa 193 Kontinuirani rashodi budućih razdoblja ukinuta je sa danom 01.01.2025. prema novom Pravilniku.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165.380,84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200.609,80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Na poziciji 2 Obveze vidljivo je povećanje u odnosu na početak razdoblja u iznosu 35.228,96 eura, a koje se najviše odnosi na povećanje obveza za materijalne rashode i nabavu nefinancijske imovine, a zatim i na povećanje obveza za zaposlene.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1911,8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Izmjenom u računskom planu od 01.01.2025. dodana je nova skupina 27. S tom promjenom se stanja iz podskupine 239 (osim osnovnog računa 23954) prenose na odgovarajuće osnovne račune  u okviru skupine 27. 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150.669,91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64.799,34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43,0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Na poziciji 9 Vlastiti izvori vidljivo je smanjenje za iznos od 85.870,57 eura, a što je rezultat smanjenja vrijednosti vlastitih izvora,  većeg iskazanog manjka  prihoda, te većih obračunatih prihoda poslovanja nego na početku razdoblja.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33.229,39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-197.994,46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-595,8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Pozicija 922 Višak/manjak prihoda prikazuje manjak prihoda u iznosu 197.994,46 eura, te se razlikuje od iskazanih pozicija u obrascu PR-RAS,  jer je provedena obvezna korekcija rezultata.</w:t>
      </w:r>
    </w:p>
    <w:p w:rsidR="00123DB3" w:rsidRDefault="00BE2F85">
      <w:r>
        <w:t>Podaci u bilanci iskazani su nakon obvezne korekcije rezultata sukla</w:t>
      </w:r>
      <w:r>
        <w:t>dno čl. 82. Pravilnika o proračunskom računovodstvu te je iskazan višak prihoda od nefinancijske imovine  2.238,89 eura, te manjak prihoda poslovanja u iznosu 200.233,35 eura.</w:t>
      </w:r>
    </w:p>
    <w:p w:rsidR="00123DB3" w:rsidRDefault="00BE2F85">
      <w:r>
        <w:t xml:space="preserve">Naime, tijekom 2025.g. evidentirani su prihodi na računima kapitalnih prijenosa </w:t>
      </w:r>
      <w:r>
        <w:t>sredstava u iznosu 16.630,80 eura, a koji su utrošeni za nabavu dugotrajne nefinancijske imovine.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2.118.100,55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2.544.173,19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Pozicija 09 Obrazovanje obuhvaća rashode koji se klasificiraju na:</w:t>
      </w:r>
    </w:p>
    <w:p w:rsidR="00123DB3" w:rsidRDefault="00BE2F85">
      <w:r>
        <w:t>0912 Osnovno obrazovanje  gdje se prikazuju rashodi povezani uz obrazovanje u iznosu 2.410.422,67  eura</w:t>
      </w:r>
      <w:r>
        <w:br/>
        <w:t>096 Dodatne usluge u obrazovanju gdje se iskazuju troškovi prehrane djece u iznosu 133.750,52 eura.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123D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42.017,81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>U obrascu P-VRIO iskazano je smanjenje vrijednosti imovine u iznosu 42.017,81 eura za ispravak vrijednosti proizvedene dugotrajne imovine.</w:t>
      </w:r>
    </w:p>
    <w:p w:rsidR="00123DB3" w:rsidRDefault="00BE2F85">
      <w:r>
        <w:lastRenderedPageBreak/>
        <w:t>Člankom 192' stavkom 7' podstavkom 3. Pravilnika o proračunskom računovodstvu propisan je i ispravak vrijedno</w:t>
      </w:r>
      <w:bookmarkStart w:id="0" w:name="_GoBack"/>
      <w:bookmarkEnd w:id="0"/>
      <w:r>
        <w:t>sti imo</w:t>
      </w:r>
      <w:r>
        <w:t>vine koji se iskazuje posredstvom podskupine 915 kao promjena u vrijednosti.</w:t>
      </w:r>
    </w:p>
    <w:p w:rsidR="00123DB3" w:rsidRDefault="00123DB3"/>
    <w:p w:rsidR="00123DB3" w:rsidRDefault="00BE2F8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23DB3" w:rsidRDefault="00BE2F85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23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DB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123D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</w:t>
            </w:r>
            <w:r>
              <w:rPr>
                <w:sz w:val="18"/>
              </w:rPr>
              <w:t>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11.129,82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DB3" w:rsidRDefault="00BE2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DB3" w:rsidRDefault="00123DB3">
      <w:pPr>
        <w:spacing w:after="0"/>
      </w:pPr>
    </w:p>
    <w:p w:rsidR="00123DB3" w:rsidRDefault="00BE2F85">
      <w:r>
        <w:t xml:space="preserve">Dospjele obveze se odnose na nepodmirene obveze prema dobavljačima. Nismo bili u mogućnosti na vrijeme podmiriti dospjele obveze jer nam osnivač nije na vrijeme </w:t>
      </w:r>
      <w:proofErr w:type="spellStart"/>
      <w:r>
        <w:t>upalatio</w:t>
      </w:r>
      <w:proofErr w:type="spellEnd"/>
      <w:r>
        <w:t xml:space="preserve"> financijska sredstva prema predanim i ovjerenim zahtjevima.</w:t>
      </w:r>
    </w:p>
    <w:p w:rsidR="00123DB3" w:rsidRDefault="00123DB3"/>
    <w:sectPr w:rsidR="00123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B3"/>
    <w:rsid w:val="00123DB3"/>
    <w:rsid w:val="00B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45D3D-8C43-4DAA-BB11-8D41CD2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2026-01-30T14:40:00Z</dcterms:created>
  <dcterms:modified xsi:type="dcterms:W3CDTF">2026-01-30T14:40:00Z</dcterms:modified>
</cp:coreProperties>
</file>